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13" w:rsidRDefault="00CB0413" w:rsidP="00CB0413">
      <w:pPr>
        <w:pStyle w:val="Default"/>
      </w:pPr>
    </w:p>
    <w:p w:rsidR="00CB0413" w:rsidRDefault="00CB0413" w:rsidP="00CB0413">
      <w:pPr>
        <w:pStyle w:val="Default"/>
        <w:rPr>
          <w:sz w:val="22"/>
          <w:szCs w:val="22"/>
        </w:rPr>
      </w:pPr>
      <w:r>
        <w:rPr>
          <w:b/>
          <w:bCs/>
          <w:sz w:val="22"/>
          <w:szCs w:val="22"/>
        </w:rPr>
        <w:t>Affectfobietherapie - inleiding</w:t>
      </w:r>
      <w:r>
        <w:rPr>
          <w:b/>
          <w:bCs/>
          <w:sz w:val="22"/>
          <w:szCs w:val="22"/>
        </w:rPr>
        <w:t xml:space="preserve"> (498) </w:t>
      </w:r>
    </w:p>
    <w:p w:rsidR="00CB0413" w:rsidRDefault="00CB0413" w:rsidP="00CB0413">
      <w:pPr>
        <w:pStyle w:val="Default"/>
        <w:rPr>
          <w:sz w:val="22"/>
          <w:szCs w:val="22"/>
        </w:rPr>
      </w:pPr>
    </w:p>
    <w:p w:rsidR="00CB0413" w:rsidRDefault="00CB0413" w:rsidP="00CB0413">
      <w:pPr>
        <w:pStyle w:val="Default"/>
        <w:rPr>
          <w:sz w:val="22"/>
          <w:szCs w:val="22"/>
        </w:rPr>
      </w:pPr>
      <w:r>
        <w:rPr>
          <w:sz w:val="22"/>
          <w:szCs w:val="22"/>
        </w:rPr>
        <w:t xml:space="preserve">Werken met de conflict- en personendriehoek van </w:t>
      </w:r>
      <w:proofErr w:type="spellStart"/>
      <w:r>
        <w:rPr>
          <w:sz w:val="22"/>
          <w:szCs w:val="22"/>
        </w:rPr>
        <w:t>Malan</w:t>
      </w:r>
      <w:proofErr w:type="spellEnd"/>
      <w:r>
        <w:rPr>
          <w:sz w:val="22"/>
          <w:szCs w:val="22"/>
        </w:rPr>
        <w:t xml:space="preserve"> </w:t>
      </w:r>
    </w:p>
    <w:p w:rsidR="00CB0413" w:rsidRDefault="00CB0413" w:rsidP="00CB0413">
      <w:pPr>
        <w:pStyle w:val="Default"/>
        <w:rPr>
          <w:b/>
          <w:bCs/>
          <w:sz w:val="22"/>
          <w:szCs w:val="22"/>
        </w:rPr>
      </w:pPr>
    </w:p>
    <w:p w:rsidR="00CB0413" w:rsidRDefault="00CB0413" w:rsidP="00CB0413">
      <w:pPr>
        <w:pStyle w:val="Default"/>
        <w:rPr>
          <w:sz w:val="22"/>
          <w:szCs w:val="22"/>
        </w:rPr>
      </w:pPr>
      <w:r>
        <w:rPr>
          <w:b/>
          <w:bCs/>
          <w:sz w:val="22"/>
          <w:szCs w:val="22"/>
        </w:rPr>
        <w:t xml:space="preserve">Docent: </w:t>
      </w:r>
    </w:p>
    <w:p w:rsidR="00CB0413" w:rsidRDefault="00CB0413" w:rsidP="00CB0413">
      <w:pPr>
        <w:pStyle w:val="Default"/>
        <w:rPr>
          <w:sz w:val="22"/>
          <w:szCs w:val="22"/>
        </w:rPr>
      </w:pPr>
    </w:p>
    <w:p w:rsidR="00CB0413" w:rsidRPr="00CB0413" w:rsidRDefault="00CB0413" w:rsidP="00CB0413">
      <w:pPr>
        <w:pStyle w:val="Default"/>
        <w:rPr>
          <w:sz w:val="22"/>
          <w:szCs w:val="22"/>
        </w:rPr>
      </w:pPr>
      <w:r w:rsidRPr="00CB0413">
        <w:rPr>
          <w:sz w:val="22"/>
          <w:szCs w:val="22"/>
        </w:rPr>
        <w:t>Mw. Drs. M.W.M. de Jong, psychologe/psychotherapeute en supervisor NVP en AFT.</w:t>
      </w:r>
    </w:p>
    <w:p w:rsidR="00CB0413" w:rsidRDefault="00CB0413" w:rsidP="00CB0413">
      <w:pPr>
        <w:pStyle w:val="Default"/>
        <w:rPr>
          <w:sz w:val="22"/>
          <w:szCs w:val="22"/>
        </w:rPr>
      </w:pPr>
      <w:r w:rsidRPr="00CB0413">
        <w:rPr>
          <w:sz w:val="22"/>
          <w:szCs w:val="22"/>
        </w:rPr>
        <w:t>Ze is werkzaam in een eigen praktijk in Amsterdam.</w:t>
      </w:r>
    </w:p>
    <w:p w:rsidR="00272579" w:rsidRDefault="00272579" w:rsidP="00CB0413">
      <w:pPr>
        <w:pStyle w:val="Default"/>
        <w:rPr>
          <w:sz w:val="22"/>
          <w:szCs w:val="22"/>
        </w:rPr>
      </w:pPr>
    </w:p>
    <w:p w:rsidR="00CB0413" w:rsidRDefault="00272579" w:rsidP="00CB0413">
      <w:pPr>
        <w:pStyle w:val="Default"/>
        <w:rPr>
          <w:sz w:val="22"/>
          <w:szCs w:val="22"/>
        </w:rPr>
      </w:pPr>
      <w:r>
        <w:rPr>
          <w:sz w:val="22"/>
          <w:szCs w:val="22"/>
        </w:rPr>
        <w:t>L. Duijnhouwer, psychotherapeut, eigen praktijk</w:t>
      </w:r>
      <w:bookmarkStart w:id="0" w:name="_GoBack"/>
      <w:bookmarkEnd w:id="0"/>
    </w:p>
    <w:p w:rsidR="00CB0413" w:rsidRDefault="00CB0413" w:rsidP="00CB0413">
      <w:pPr>
        <w:pStyle w:val="Default"/>
        <w:rPr>
          <w:sz w:val="22"/>
          <w:szCs w:val="22"/>
        </w:rPr>
      </w:pPr>
    </w:p>
    <w:p w:rsidR="00CB0413" w:rsidRDefault="00CB0413" w:rsidP="00CB0413">
      <w:pPr>
        <w:pStyle w:val="Default"/>
        <w:rPr>
          <w:sz w:val="22"/>
          <w:szCs w:val="22"/>
        </w:rPr>
      </w:pPr>
      <w:r>
        <w:rPr>
          <w:sz w:val="22"/>
          <w:szCs w:val="22"/>
        </w:rPr>
        <w:t xml:space="preserve">Een therapeut heeft in de behandeling met veel keuzemomenten te maken, zoals: wat laat ik liggen en waar ga ik op door? Het formuleren van een kernconflict geeft leidraad en systematiek in de behandeling. In deze cursus wordt gewerkt met het model van </w:t>
      </w:r>
      <w:proofErr w:type="spellStart"/>
      <w:r>
        <w:rPr>
          <w:sz w:val="22"/>
          <w:szCs w:val="22"/>
        </w:rPr>
        <w:t>Leigh</w:t>
      </w:r>
      <w:proofErr w:type="spellEnd"/>
      <w:r>
        <w:rPr>
          <w:sz w:val="22"/>
          <w:szCs w:val="22"/>
        </w:rPr>
        <w:t xml:space="preserve"> </w:t>
      </w:r>
      <w:proofErr w:type="spellStart"/>
      <w:r>
        <w:rPr>
          <w:sz w:val="22"/>
          <w:szCs w:val="22"/>
        </w:rPr>
        <w:t>McCullough</w:t>
      </w:r>
      <w:proofErr w:type="spellEnd"/>
      <w:r>
        <w:rPr>
          <w:sz w:val="22"/>
          <w:szCs w:val="22"/>
        </w:rPr>
        <w:t xml:space="preserve"> dat voortborduurt op de driehoeken van </w:t>
      </w:r>
      <w:proofErr w:type="spellStart"/>
      <w:r>
        <w:rPr>
          <w:sz w:val="22"/>
          <w:szCs w:val="22"/>
        </w:rPr>
        <w:t>Malan</w:t>
      </w:r>
      <w:proofErr w:type="spellEnd"/>
      <w:r>
        <w:rPr>
          <w:sz w:val="22"/>
          <w:szCs w:val="22"/>
        </w:rPr>
        <w:t xml:space="preserve">. De methode is psychodynamisch, maar maakt ook gebruik van technieken uit de gedrags- en de cognitieve therapie en uit de zelfpsychologie. Ook heeft de methode raakvlakken met de cliëntgerichte benadering vanwege de betrokken en empathische attitude van de therapeut. Het gaat hier dus om een integratief therapiemodel. </w:t>
      </w:r>
    </w:p>
    <w:p w:rsidR="00CB0413" w:rsidRDefault="00CB0413" w:rsidP="00CB0413">
      <w:pPr>
        <w:pStyle w:val="Default"/>
        <w:rPr>
          <w:b/>
          <w:bCs/>
          <w:sz w:val="22"/>
          <w:szCs w:val="22"/>
        </w:rPr>
      </w:pPr>
    </w:p>
    <w:p w:rsidR="00CB0413" w:rsidRDefault="00CB0413" w:rsidP="00CB0413">
      <w:pPr>
        <w:pStyle w:val="Default"/>
        <w:rPr>
          <w:sz w:val="22"/>
          <w:szCs w:val="22"/>
        </w:rPr>
      </w:pPr>
      <w:r>
        <w:rPr>
          <w:b/>
          <w:bCs/>
          <w:sz w:val="22"/>
          <w:szCs w:val="22"/>
        </w:rPr>
        <w:t xml:space="preserve">de methode </w:t>
      </w:r>
    </w:p>
    <w:p w:rsidR="00CB0413" w:rsidRDefault="00CB0413" w:rsidP="00CB0413">
      <w:pPr>
        <w:pStyle w:val="Default"/>
        <w:rPr>
          <w:sz w:val="22"/>
          <w:szCs w:val="22"/>
        </w:rPr>
      </w:pPr>
      <w:r>
        <w:rPr>
          <w:sz w:val="22"/>
          <w:szCs w:val="22"/>
        </w:rPr>
        <w:t xml:space="preserve">De methodiek van </w:t>
      </w:r>
      <w:proofErr w:type="spellStart"/>
      <w:r>
        <w:rPr>
          <w:sz w:val="22"/>
          <w:szCs w:val="22"/>
        </w:rPr>
        <w:t>McCullough</w:t>
      </w:r>
      <w:proofErr w:type="spellEnd"/>
      <w:r>
        <w:rPr>
          <w:sz w:val="22"/>
          <w:szCs w:val="22"/>
        </w:rPr>
        <w:t xml:space="preserve"> wordt gekenmerkt door het hanteren van de conflict- en personendriehoek van </w:t>
      </w:r>
      <w:proofErr w:type="spellStart"/>
      <w:r>
        <w:rPr>
          <w:sz w:val="22"/>
          <w:szCs w:val="22"/>
        </w:rPr>
        <w:t>Malan</w:t>
      </w:r>
      <w:proofErr w:type="spellEnd"/>
      <w:r>
        <w:rPr>
          <w:sz w:val="22"/>
          <w:szCs w:val="22"/>
        </w:rPr>
        <w:t xml:space="preserve">. De klacht wordt gezien als een manifestatie van een intern conflict dat ontstaat door een zich opdringend verborgen gevoel. Het gaat hierbij om een beleving of verlangen dat teveel angst oproept, waardoor vervolgens de afweer in stelling gebracht wordt. Het zichtbaar maken van en contact krijgen met de afgeweerde gevoelens en affecten staat centraal in deze benadering. Dit wordt bereikt door de angst te reguleren in plaats van deze te provoceren of te reduceren. Verder wordt binnen dit model veel aandacht gegeven aan het vergroten van de ontvankelijkheid van de cliënt. </w:t>
      </w:r>
      <w:proofErr w:type="spellStart"/>
      <w:r>
        <w:rPr>
          <w:sz w:val="22"/>
          <w:szCs w:val="22"/>
        </w:rPr>
        <w:t>McCullough</w:t>
      </w:r>
      <w:proofErr w:type="spellEnd"/>
      <w:r>
        <w:rPr>
          <w:sz w:val="22"/>
          <w:szCs w:val="22"/>
        </w:rPr>
        <w:t xml:space="preserve"> stelt dat er vaak meer aandacht is voor de interventies van de therapeut dan voor de reactie van de cliënt op deze interventies. Met andere woorden: kan een cliënt zich open stellen en de interventies ontvangen? Het gebrek aan ontvankelijkheid is een obstakel voor verandering omdat de mentale representaties over zichzelf en anderen niet gecorrigeerd kunnen worden. Als er bij een cliënt sprake is van een redelijk geïntegreerde zelfbeleving kan men zich in de behandeling meteen richten op het bewerken van de weerstand, de angsten en de affecten. Wanneer het Zelf meer beschadigd is, zal de prioriteit in eerste instantie liggen bij het herstructureren van de innerlijke beelden van de cliënt. Deze methode is vooral geschikt voor cliënten die beschikken over enige mate van ik-sterkte en psychologisch inzicht. Dit betreft meestal de mildere vormen van cluster C problematiek. </w:t>
      </w:r>
    </w:p>
    <w:p w:rsidR="00CB0413" w:rsidRDefault="00CB0413" w:rsidP="00CB0413">
      <w:pPr>
        <w:pStyle w:val="Default"/>
        <w:rPr>
          <w:b/>
          <w:bCs/>
          <w:sz w:val="22"/>
          <w:szCs w:val="22"/>
        </w:rPr>
      </w:pPr>
    </w:p>
    <w:p w:rsidR="00CB0413" w:rsidRDefault="00CB0413" w:rsidP="00CB0413">
      <w:pPr>
        <w:pStyle w:val="Default"/>
        <w:rPr>
          <w:sz w:val="22"/>
          <w:szCs w:val="22"/>
        </w:rPr>
      </w:pPr>
      <w:r>
        <w:rPr>
          <w:b/>
          <w:bCs/>
          <w:sz w:val="22"/>
          <w:szCs w:val="22"/>
        </w:rPr>
        <w:t xml:space="preserve">doelgroep </w:t>
      </w:r>
    </w:p>
    <w:p w:rsidR="00CB0413" w:rsidRDefault="00CB0413" w:rsidP="00CB0413">
      <w:pPr>
        <w:pStyle w:val="Default"/>
        <w:rPr>
          <w:sz w:val="22"/>
          <w:szCs w:val="22"/>
        </w:rPr>
      </w:pPr>
      <w:r>
        <w:rPr>
          <w:sz w:val="22"/>
          <w:szCs w:val="22"/>
        </w:rPr>
        <w:t xml:space="preserve">Psychotherapeuten, klinisch psychologen, GZ-psychologen, eerstelijnspsychologen en psychiaters. </w:t>
      </w:r>
    </w:p>
    <w:p w:rsidR="00CB0413" w:rsidRDefault="00CB0413" w:rsidP="00CB0413">
      <w:pPr>
        <w:pStyle w:val="Default"/>
        <w:pageBreakBefore/>
        <w:rPr>
          <w:sz w:val="22"/>
          <w:szCs w:val="22"/>
        </w:rPr>
      </w:pPr>
      <w:r>
        <w:rPr>
          <w:b/>
          <w:bCs/>
          <w:sz w:val="22"/>
          <w:szCs w:val="22"/>
        </w:rPr>
        <w:lastRenderedPageBreak/>
        <w:t xml:space="preserve">doelstelling </w:t>
      </w:r>
    </w:p>
    <w:p w:rsidR="00CB0413" w:rsidRDefault="00CB0413" w:rsidP="00CB0413">
      <w:pPr>
        <w:pStyle w:val="Default"/>
        <w:rPr>
          <w:sz w:val="22"/>
          <w:szCs w:val="22"/>
        </w:rPr>
      </w:pPr>
    </w:p>
    <w:p w:rsidR="00CB0413" w:rsidRDefault="00CB0413" w:rsidP="00CB0413">
      <w:pPr>
        <w:pStyle w:val="Default"/>
        <w:rPr>
          <w:sz w:val="22"/>
          <w:szCs w:val="22"/>
        </w:rPr>
      </w:pPr>
      <w:r>
        <w:rPr>
          <w:sz w:val="22"/>
          <w:szCs w:val="22"/>
        </w:rPr>
        <w:t xml:space="preserve">Na afloop van de cursus zijn de deelnemers vertrouwd met de conflict- en personendriehoek van </w:t>
      </w:r>
      <w:proofErr w:type="spellStart"/>
      <w:r>
        <w:rPr>
          <w:sz w:val="22"/>
          <w:szCs w:val="22"/>
        </w:rPr>
        <w:t>Malan</w:t>
      </w:r>
      <w:proofErr w:type="spellEnd"/>
      <w:r>
        <w:rPr>
          <w:sz w:val="22"/>
          <w:szCs w:val="22"/>
        </w:rPr>
        <w:t xml:space="preserve">. Zij kunnen klachten vertalen in een innerlijk conflict en zijn in staat afweermechanismes te herkennen en te bewerken. Tevens kunnen zij de methoden van affectbewerking en angstregulering hanteren. Verder zijn de cursisten in staat om de methodes toe te passen om de innerlijke beelden van de cliënt van zichzelf en anderen te herstructureren. </w:t>
      </w:r>
    </w:p>
    <w:p w:rsidR="00CB0413" w:rsidRDefault="00CB0413" w:rsidP="00CB0413">
      <w:pPr>
        <w:pStyle w:val="Default"/>
        <w:rPr>
          <w:b/>
          <w:bCs/>
          <w:sz w:val="22"/>
          <w:szCs w:val="22"/>
        </w:rPr>
      </w:pPr>
    </w:p>
    <w:p w:rsidR="00CB0413" w:rsidRDefault="00CB0413" w:rsidP="00CB0413">
      <w:pPr>
        <w:pStyle w:val="Default"/>
        <w:rPr>
          <w:sz w:val="22"/>
          <w:szCs w:val="22"/>
        </w:rPr>
      </w:pPr>
      <w:r>
        <w:rPr>
          <w:b/>
          <w:bCs/>
          <w:sz w:val="22"/>
          <w:szCs w:val="22"/>
        </w:rPr>
        <w:t xml:space="preserve">inhoud </w:t>
      </w:r>
    </w:p>
    <w:p w:rsidR="00CB0413" w:rsidRDefault="00CB0413" w:rsidP="00CB0413">
      <w:pPr>
        <w:pStyle w:val="Default"/>
        <w:rPr>
          <w:sz w:val="22"/>
          <w:szCs w:val="22"/>
        </w:rPr>
      </w:pPr>
    </w:p>
    <w:p w:rsidR="00CB0413" w:rsidRDefault="00CB0413" w:rsidP="00CB0413">
      <w:pPr>
        <w:pStyle w:val="Default"/>
        <w:rPr>
          <w:sz w:val="22"/>
          <w:szCs w:val="22"/>
        </w:rPr>
      </w:pPr>
      <w:r>
        <w:rPr>
          <w:sz w:val="22"/>
          <w:szCs w:val="22"/>
        </w:rPr>
        <w:t xml:space="preserve">inleiding in de theorie van </w:t>
      </w:r>
      <w:proofErr w:type="spellStart"/>
      <w:r>
        <w:rPr>
          <w:sz w:val="22"/>
          <w:szCs w:val="22"/>
        </w:rPr>
        <w:t>McCullough</w:t>
      </w:r>
      <w:proofErr w:type="spellEnd"/>
      <w:r>
        <w:rPr>
          <w:sz w:val="22"/>
          <w:szCs w:val="22"/>
        </w:rPr>
        <w:t xml:space="preserve">; </w:t>
      </w:r>
    </w:p>
    <w:p w:rsidR="00CB0413" w:rsidRDefault="00CB0413" w:rsidP="00CB0413">
      <w:pPr>
        <w:pStyle w:val="Default"/>
        <w:rPr>
          <w:sz w:val="22"/>
          <w:szCs w:val="22"/>
        </w:rPr>
      </w:pPr>
      <w:r>
        <w:rPr>
          <w:sz w:val="22"/>
          <w:szCs w:val="22"/>
        </w:rPr>
        <w:t xml:space="preserve">affectfobie, focus op affect, emoties en gevoelens; </w:t>
      </w:r>
    </w:p>
    <w:p w:rsidR="00CB0413" w:rsidRDefault="00CB0413" w:rsidP="00CB0413">
      <w:pPr>
        <w:pStyle w:val="Default"/>
        <w:rPr>
          <w:sz w:val="22"/>
          <w:szCs w:val="22"/>
        </w:rPr>
      </w:pPr>
      <w:r>
        <w:rPr>
          <w:sz w:val="22"/>
          <w:szCs w:val="22"/>
        </w:rPr>
        <w:t xml:space="preserve">angstregulatie; </w:t>
      </w:r>
    </w:p>
    <w:p w:rsidR="00CB0413" w:rsidRDefault="00CB0413" w:rsidP="00CB0413">
      <w:pPr>
        <w:pStyle w:val="Default"/>
        <w:rPr>
          <w:sz w:val="22"/>
          <w:szCs w:val="22"/>
        </w:rPr>
      </w:pPr>
      <w:r>
        <w:rPr>
          <w:sz w:val="22"/>
          <w:szCs w:val="22"/>
        </w:rPr>
        <w:t xml:space="preserve">doelen van de behandeling; </w:t>
      </w:r>
    </w:p>
    <w:p w:rsidR="00CB0413" w:rsidRDefault="00CB0413" w:rsidP="00CB0413">
      <w:pPr>
        <w:pStyle w:val="Default"/>
        <w:rPr>
          <w:sz w:val="22"/>
          <w:szCs w:val="22"/>
        </w:rPr>
      </w:pPr>
      <w:r>
        <w:rPr>
          <w:sz w:val="22"/>
          <w:szCs w:val="22"/>
        </w:rPr>
        <w:t xml:space="preserve">herformuleren van de conflictdriehoek als een affectfobie; </w:t>
      </w:r>
    </w:p>
    <w:p w:rsidR="00CB0413" w:rsidRDefault="00CB0413" w:rsidP="00CB0413">
      <w:pPr>
        <w:pStyle w:val="Default"/>
        <w:rPr>
          <w:sz w:val="22"/>
          <w:szCs w:val="22"/>
        </w:rPr>
      </w:pPr>
      <w:r>
        <w:rPr>
          <w:sz w:val="22"/>
          <w:szCs w:val="22"/>
        </w:rPr>
        <w:t xml:space="preserve">de driehoeken van </w:t>
      </w:r>
      <w:proofErr w:type="spellStart"/>
      <w:r>
        <w:rPr>
          <w:sz w:val="22"/>
          <w:szCs w:val="22"/>
        </w:rPr>
        <w:t>Malan</w:t>
      </w:r>
      <w:proofErr w:type="spellEnd"/>
      <w:r>
        <w:rPr>
          <w:sz w:val="22"/>
          <w:szCs w:val="22"/>
        </w:rPr>
        <w:t xml:space="preserve">; </w:t>
      </w:r>
    </w:p>
    <w:p w:rsidR="00CB0413" w:rsidRDefault="00CB0413" w:rsidP="00CB0413">
      <w:pPr>
        <w:pStyle w:val="Default"/>
        <w:rPr>
          <w:sz w:val="22"/>
          <w:szCs w:val="22"/>
        </w:rPr>
      </w:pPr>
      <w:r>
        <w:rPr>
          <w:sz w:val="22"/>
          <w:szCs w:val="22"/>
        </w:rPr>
        <w:t xml:space="preserve">indicatiecriteria voor behandeling volgens model </w:t>
      </w:r>
      <w:proofErr w:type="spellStart"/>
      <w:r>
        <w:rPr>
          <w:sz w:val="22"/>
          <w:szCs w:val="22"/>
        </w:rPr>
        <w:t>McCullough</w:t>
      </w:r>
      <w:proofErr w:type="spellEnd"/>
      <w:r>
        <w:rPr>
          <w:sz w:val="22"/>
          <w:szCs w:val="22"/>
        </w:rPr>
        <w:t>; -*formuleren van het kernconflict; -*herkennen en opgeven van de afweer (</w:t>
      </w:r>
      <w:proofErr w:type="spellStart"/>
      <w:r>
        <w:rPr>
          <w:sz w:val="22"/>
          <w:szCs w:val="22"/>
        </w:rPr>
        <w:t>defense</w:t>
      </w:r>
      <w:proofErr w:type="spellEnd"/>
      <w:r>
        <w:rPr>
          <w:sz w:val="22"/>
          <w:szCs w:val="22"/>
        </w:rPr>
        <w:t xml:space="preserve"> </w:t>
      </w:r>
      <w:proofErr w:type="spellStart"/>
      <w:r>
        <w:rPr>
          <w:sz w:val="22"/>
          <w:szCs w:val="22"/>
        </w:rPr>
        <w:t>recognition</w:t>
      </w:r>
      <w:proofErr w:type="spellEnd"/>
      <w:r>
        <w:rPr>
          <w:sz w:val="22"/>
          <w:szCs w:val="22"/>
        </w:rPr>
        <w:t xml:space="preserve"> en </w:t>
      </w:r>
      <w:proofErr w:type="spellStart"/>
      <w:r>
        <w:rPr>
          <w:sz w:val="22"/>
          <w:szCs w:val="22"/>
        </w:rPr>
        <w:t>relinquishing</w:t>
      </w:r>
      <w:proofErr w:type="spellEnd"/>
      <w:r>
        <w:rPr>
          <w:sz w:val="22"/>
          <w:szCs w:val="22"/>
        </w:rPr>
        <w:t xml:space="preserve">); </w:t>
      </w:r>
    </w:p>
    <w:p w:rsidR="00CB0413" w:rsidRDefault="00CB0413" w:rsidP="00CB0413">
      <w:pPr>
        <w:pStyle w:val="Default"/>
        <w:rPr>
          <w:sz w:val="22"/>
          <w:szCs w:val="22"/>
        </w:rPr>
      </w:pPr>
      <w:r>
        <w:rPr>
          <w:sz w:val="22"/>
          <w:szCs w:val="22"/>
        </w:rPr>
        <w:t xml:space="preserve">contact krijgen met de afgeweerde gevoelens (affect </w:t>
      </w:r>
      <w:proofErr w:type="spellStart"/>
      <w:r>
        <w:rPr>
          <w:sz w:val="22"/>
          <w:szCs w:val="22"/>
        </w:rPr>
        <w:t>experiencing</w:t>
      </w:r>
      <w:proofErr w:type="spellEnd"/>
      <w:r>
        <w:rPr>
          <w:sz w:val="22"/>
          <w:szCs w:val="22"/>
        </w:rPr>
        <w:t xml:space="preserve">) en gevoelens tot uitdrukking brengen( affect </w:t>
      </w:r>
      <w:proofErr w:type="spellStart"/>
      <w:r>
        <w:rPr>
          <w:sz w:val="22"/>
          <w:szCs w:val="22"/>
        </w:rPr>
        <w:t>expression</w:t>
      </w:r>
      <w:proofErr w:type="spellEnd"/>
      <w:r>
        <w:rPr>
          <w:sz w:val="22"/>
          <w:szCs w:val="22"/>
        </w:rPr>
        <w:t xml:space="preserve">); </w:t>
      </w:r>
    </w:p>
    <w:p w:rsidR="00CB0413" w:rsidRDefault="00CB0413" w:rsidP="00CB0413">
      <w:pPr>
        <w:pStyle w:val="Default"/>
        <w:rPr>
          <w:sz w:val="22"/>
          <w:szCs w:val="22"/>
        </w:rPr>
      </w:pPr>
      <w:r>
        <w:rPr>
          <w:sz w:val="22"/>
          <w:szCs w:val="22"/>
        </w:rPr>
        <w:t>opbouwen van gevoel van eigenwaarde (</w:t>
      </w:r>
      <w:proofErr w:type="spellStart"/>
      <w:r>
        <w:rPr>
          <w:sz w:val="22"/>
          <w:szCs w:val="22"/>
        </w:rPr>
        <w:t>restructuring</w:t>
      </w:r>
      <w:proofErr w:type="spellEnd"/>
      <w:r>
        <w:rPr>
          <w:sz w:val="22"/>
          <w:szCs w:val="22"/>
        </w:rPr>
        <w:t xml:space="preserve">); </w:t>
      </w:r>
    </w:p>
    <w:p w:rsidR="00CB0413" w:rsidRDefault="00CB0413" w:rsidP="00CB0413">
      <w:pPr>
        <w:pStyle w:val="Default"/>
        <w:rPr>
          <w:sz w:val="22"/>
          <w:szCs w:val="22"/>
        </w:rPr>
      </w:pPr>
      <w:r>
        <w:rPr>
          <w:sz w:val="22"/>
          <w:szCs w:val="22"/>
        </w:rPr>
        <w:t xml:space="preserve">vergroten van de ontvankelijkheid voor eigen wensen en die van anderen. </w:t>
      </w:r>
    </w:p>
    <w:p w:rsidR="00CB0413" w:rsidRDefault="00CB0413" w:rsidP="00CB0413">
      <w:pPr>
        <w:pStyle w:val="Default"/>
        <w:rPr>
          <w:b/>
          <w:bCs/>
          <w:sz w:val="22"/>
          <w:szCs w:val="22"/>
        </w:rPr>
      </w:pPr>
    </w:p>
    <w:p w:rsidR="00CB0413" w:rsidRDefault="00CB0413" w:rsidP="00CB0413">
      <w:pPr>
        <w:pStyle w:val="Default"/>
        <w:rPr>
          <w:sz w:val="22"/>
          <w:szCs w:val="22"/>
        </w:rPr>
      </w:pPr>
      <w:r>
        <w:rPr>
          <w:b/>
          <w:bCs/>
          <w:sz w:val="22"/>
          <w:szCs w:val="22"/>
        </w:rPr>
        <w:t xml:space="preserve">werkwijze en toets </w:t>
      </w:r>
    </w:p>
    <w:p w:rsidR="00CB0413" w:rsidRDefault="00CB0413" w:rsidP="00CB0413">
      <w:pPr>
        <w:pStyle w:val="Default"/>
        <w:rPr>
          <w:sz w:val="22"/>
          <w:szCs w:val="22"/>
        </w:rPr>
      </w:pPr>
    </w:p>
    <w:p w:rsidR="00CB0413" w:rsidRDefault="00CB0413" w:rsidP="00CB0413">
      <w:pPr>
        <w:pStyle w:val="Default"/>
        <w:rPr>
          <w:sz w:val="22"/>
          <w:szCs w:val="22"/>
        </w:rPr>
      </w:pPr>
      <w:r>
        <w:rPr>
          <w:sz w:val="22"/>
          <w:szCs w:val="22"/>
        </w:rPr>
        <w:t xml:space="preserve">Korte theoretische inleidingen, demonstratie aan de hand van dvd’s waarop </w:t>
      </w:r>
      <w:proofErr w:type="spellStart"/>
      <w:r>
        <w:rPr>
          <w:sz w:val="22"/>
          <w:szCs w:val="22"/>
        </w:rPr>
        <w:t>McCullough</w:t>
      </w:r>
      <w:proofErr w:type="spellEnd"/>
      <w:r>
        <w:rPr>
          <w:sz w:val="22"/>
          <w:szCs w:val="22"/>
        </w:rPr>
        <w:t xml:space="preserve"> zelf aan het werk is, literatuurstudie en - bespreking, praktische oefeningen en rollenspel. De eindtoets bestaat uit een casusbeschrijving met een uitgewerkte conflictdriehoek. </w:t>
      </w:r>
    </w:p>
    <w:p w:rsidR="00CB0413" w:rsidRDefault="00CB0413" w:rsidP="00CB0413">
      <w:pPr>
        <w:pStyle w:val="Default"/>
        <w:rPr>
          <w:b/>
          <w:bCs/>
          <w:sz w:val="22"/>
          <w:szCs w:val="22"/>
          <w:lang w:val="en-US"/>
        </w:rPr>
      </w:pPr>
    </w:p>
    <w:p w:rsidR="00CB0413" w:rsidRPr="00CB0413" w:rsidRDefault="00CB0413" w:rsidP="00CB0413">
      <w:pPr>
        <w:pStyle w:val="Default"/>
        <w:rPr>
          <w:sz w:val="22"/>
          <w:szCs w:val="22"/>
          <w:lang w:val="en-US"/>
        </w:rPr>
      </w:pPr>
      <w:proofErr w:type="spellStart"/>
      <w:r w:rsidRPr="00CB0413">
        <w:rPr>
          <w:b/>
          <w:bCs/>
          <w:sz w:val="22"/>
          <w:szCs w:val="22"/>
          <w:lang w:val="en-US"/>
        </w:rPr>
        <w:t>aan</w:t>
      </w:r>
      <w:proofErr w:type="spellEnd"/>
      <w:r w:rsidRPr="00CB0413">
        <w:rPr>
          <w:b/>
          <w:bCs/>
          <w:sz w:val="22"/>
          <w:szCs w:val="22"/>
          <w:lang w:val="en-US"/>
        </w:rPr>
        <w:t xml:space="preserve"> </w:t>
      </w:r>
      <w:proofErr w:type="spellStart"/>
      <w:r w:rsidRPr="00CB0413">
        <w:rPr>
          <w:b/>
          <w:bCs/>
          <w:sz w:val="22"/>
          <w:szCs w:val="22"/>
          <w:lang w:val="en-US"/>
        </w:rPr>
        <w:t>te</w:t>
      </w:r>
      <w:proofErr w:type="spellEnd"/>
      <w:r w:rsidRPr="00CB0413">
        <w:rPr>
          <w:b/>
          <w:bCs/>
          <w:sz w:val="22"/>
          <w:szCs w:val="22"/>
          <w:lang w:val="en-US"/>
        </w:rPr>
        <w:t xml:space="preserve"> </w:t>
      </w:r>
      <w:proofErr w:type="spellStart"/>
      <w:r w:rsidRPr="00CB0413">
        <w:rPr>
          <w:b/>
          <w:bCs/>
          <w:sz w:val="22"/>
          <w:szCs w:val="22"/>
          <w:lang w:val="en-US"/>
        </w:rPr>
        <w:t>schaffen</w:t>
      </w:r>
      <w:proofErr w:type="spellEnd"/>
      <w:r w:rsidRPr="00CB0413">
        <w:rPr>
          <w:b/>
          <w:bCs/>
          <w:sz w:val="22"/>
          <w:szCs w:val="22"/>
          <w:lang w:val="en-US"/>
        </w:rPr>
        <w:t xml:space="preserve"> </w:t>
      </w:r>
      <w:proofErr w:type="spellStart"/>
      <w:r w:rsidRPr="00CB0413">
        <w:rPr>
          <w:b/>
          <w:bCs/>
          <w:sz w:val="22"/>
          <w:szCs w:val="22"/>
          <w:lang w:val="en-US"/>
        </w:rPr>
        <w:t>literatuur</w:t>
      </w:r>
      <w:proofErr w:type="spellEnd"/>
      <w:r w:rsidRPr="00CB0413">
        <w:rPr>
          <w:b/>
          <w:bCs/>
          <w:sz w:val="22"/>
          <w:szCs w:val="22"/>
          <w:lang w:val="en-US"/>
        </w:rPr>
        <w:t xml:space="preserve"> </w:t>
      </w:r>
    </w:p>
    <w:p w:rsidR="00CB0413" w:rsidRDefault="00CB0413" w:rsidP="00CB0413">
      <w:pPr>
        <w:pStyle w:val="Default"/>
        <w:rPr>
          <w:sz w:val="22"/>
          <w:szCs w:val="22"/>
          <w:lang w:val="en-US"/>
        </w:rPr>
      </w:pPr>
    </w:p>
    <w:p w:rsidR="00CB0413" w:rsidRDefault="00CB0413" w:rsidP="00CB0413">
      <w:pPr>
        <w:pStyle w:val="Default"/>
        <w:rPr>
          <w:sz w:val="22"/>
          <w:szCs w:val="22"/>
        </w:rPr>
      </w:pPr>
      <w:r w:rsidRPr="00CB0413">
        <w:rPr>
          <w:sz w:val="22"/>
          <w:szCs w:val="22"/>
          <w:lang w:val="en-US"/>
        </w:rPr>
        <w:t xml:space="preserve">Leigh McCullough </w:t>
      </w:r>
      <w:proofErr w:type="spellStart"/>
      <w:r w:rsidRPr="00CB0413">
        <w:rPr>
          <w:sz w:val="22"/>
          <w:szCs w:val="22"/>
          <w:lang w:val="en-US"/>
        </w:rPr>
        <w:t>e.a</w:t>
      </w:r>
      <w:proofErr w:type="spellEnd"/>
      <w:r w:rsidRPr="00CB0413">
        <w:rPr>
          <w:sz w:val="22"/>
          <w:szCs w:val="22"/>
          <w:lang w:val="en-US"/>
        </w:rPr>
        <w:t>., Guilford Press, New York, 2003. Treating affect phobia, a manual for short-term dynamic psy</w:t>
      </w:r>
      <w:r>
        <w:rPr>
          <w:sz w:val="22"/>
          <w:szCs w:val="22"/>
          <w:lang w:val="en-US"/>
        </w:rPr>
        <w:t>c</w:t>
      </w:r>
      <w:r w:rsidRPr="00CB0413">
        <w:rPr>
          <w:sz w:val="22"/>
          <w:szCs w:val="22"/>
          <w:lang w:val="en-US"/>
        </w:rPr>
        <w:t xml:space="preserve">hotherapy. </w:t>
      </w:r>
      <w:r>
        <w:rPr>
          <w:sz w:val="22"/>
          <w:szCs w:val="22"/>
        </w:rPr>
        <w:t xml:space="preserve">ISBN 1572308109. </w:t>
      </w:r>
    </w:p>
    <w:p w:rsidR="00CB0413" w:rsidRDefault="00CB0413" w:rsidP="00CB0413">
      <w:pPr>
        <w:pStyle w:val="Default"/>
        <w:rPr>
          <w:sz w:val="22"/>
          <w:szCs w:val="22"/>
        </w:rPr>
      </w:pPr>
    </w:p>
    <w:p w:rsidR="00CB0413" w:rsidRDefault="00CB0413" w:rsidP="00CB0413">
      <w:pPr>
        <w:pStyle w:val="Default"/>
        <w:rPr>
          <w:sz w:val="22"/>
          <w:szCs w:val="22"/>
        </w:rPr>
      </w:pPr>
      <w:r>
        <w:rPr>
          <w:b/>
          <w:bCs/>
          <w:sz w:val="22"/>
          <w:szCs w:val="22"/>
        </w:rPr>
        <w:t>Affe</w:t>
      </w:r>
      <w:r>
        <w:rPr>
          <w:b/>
          <w:bCs/>
          <w:sz w:val="22"/>
          <w:szCs w:val="22"/>
        </w:rPr>
        <w:t xml:space="preserve">ctfobie Therapie </w:t>
      </w:r>
    </w:p>
    <w:p w:rsidR="00BE30ED" w:rsidRDefault="00CB0413" w:rsidP="00CB0413">
      <w:r>
        <w:t xml:space="preserve">Na deze cursus kunt u doorgaan met de opleiding Affectfobie Therapie. In deze opleiding staan de vaardigheden voor het behandelen van affectfobie volgens het model van </w:t>
      </w:r>
      <w:proofErr w:type="spellStart"/>
      <w:r>
        <w:t>McCullough</w:t>
      </w:r>
      <w:proofErr w:type="spellEnd"/>
      <w:r>
        <w:t xml:space="preserve"> centraal. De opleiding is door de </w:t>
      </w:r>
      <w:proofErr w:type="spellStart"/>
      <w:r>
        <w:t>NvPP</w:t>
      </w:r>
      <w:proofErr w:type="spellEnd"/>
      <w:r>
        <w:t xml:space="preserve"> geaccrediteerd .</w:t>
      </w:r>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13"/>
    <w:rsid w:val="00272579"/>
    <w:rsid w:val="002D5BFB"/>
    <w:rsid w:val="00A4650E"/>
    <w:rsid w:val="00CB04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314E"/>
  <w15:chartTrackingRefBased/>
  <w15:docId w15:val="{7B8D204C-E098-41BA-B10F-69806190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B04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2019-01-24T11:28:00Z</dcterms:created>
  <dcterms:modified xsi:type="dcterms:W3CDTF">2019-01-24T11:46:00Z</dcterms:modified>
</cp:coreProperties>
</file>